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C28E" w14:textId="30852B9E" w:rsidR="00982B4E" w:rsidRDefault="00982B4E" w:rsidP="3407213B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0" w:name="_Hlk152335246"/>
      <w:bookmarkEnd w:id="0"/>
      <w:r w:rsidRPr="00FA3FD4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6CF6B" wp14:editId="5A161EDD">
                <wp:simplePos x="0" y="0"/>
                <wp:positionH relativeFrom="margin">
                  <wp:posOffset>1667510</wp:posOffset>
                </wp:positionH>
                <wp:positionV relativeFrom="paragraph">
                  <wp:posOffset>85090</wp:posOffset>
                </wp:positionV>
                <wp:extent cx="3484880" cy="276225"/>
                <wp:effectExtent l="0" t="0" r="20320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6D1E" w14:textId="786885F0" w:rsidR="00982B4E" w:rsidRPr="006711C0" w:rsidRDefault="00982B4E" w:rsidP="00982B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bookmarkStart w:id="1" w:name="_Hlk152335219"/>
                            <w:bookmarkEnd w:id="1"/>
                            <w:r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Prescribing tip for </w:t>
                            </w:r>
                            <w:r w:rsidR="00CA67A7"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actioning by practice</w:t>
                            </w:r>
                            <w:r w:rsidR="00A60A8B"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230631" w14:textId="77777777" w:rsidR="00982B4E" w:rsidRPr="00FA3FD4" w:rsidRDefault="00982B4E" w:rsidP="00982B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CF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131.3pt;margin-top:6.7pt;width:274.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" fillcolor="#dbe5f1 [660]">
                <v:textbox>
                  <w:txbxContent>
                    <w:p w14:paraId="7EEC6D1E" w14:textId="786885F0" w:rsidR="00982B4E" w:rsidRPr="006711C0" w:rsidRDefault="00982B4E" w:rsidP="00982B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bookmarkStart w:id="2" w:name="_Hlk152335219"/>
                      <w:bookmarkEnd w:id="2"/>
                      <w:r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Prescribing tip for </w:t>
                      </w:r>
                      <w:r w:rsidR="00CA67A7"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actioning by practice</w:t>
                      </w:r>
                      <w:r w:rsidR="00A60A8B"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230631" w14:textId="77777777" w:rsidR="00982B4E" w:rsidRPr="00FA3FD4" w:rsidRDefault="00982B4E" w:rsidP="00982B4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37C46" w14:textId="77777777" w:rsidR="001226D9" w:rsidRPr="00453049" w:rsidRDefault="001226D9" w:rsidP="3407213B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1CC354D" w14:textId="576376D4" w:rsidR="003F02B1" w:rsidRPr="00AF0F93" w:rsidRDefault="003F02B1" w:rsidP="3407213B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092DF02D" w14:textId="5E839A27" w:rsidR="00D921A5" w:rsidRDefault="00D921A5" w:rsidP="00D921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EMIS 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</w:t>
      </w: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eb </w:t>
      </w:r>
      <w:r w:rsidR="006D675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</w:t>
      </w: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rotocol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377C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–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E7F6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Lithium</w:t>
      </w:r>
    </w:p>
    <w:p w14:paraId="2E663B30" w14:textId="53DDF2E1" w:rsidR="009377C9" w:rsidRPr="008C1B65" w:rsidRDefault="009377C9" w:rsidP="00D921A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3F3DD6" w14:textId="073E0258" w:rsidR="007F2419" w:rsidRDefault="008150BE" w:rsidP="00BE16FA">
      <w:pPr>
        <w:rPr>
          <w:rFonts w:ascii="Arial" w:hAnsi="Arial" w:cs="Arial"/>
          <w:color w:val="000000"/>
          <w:sz w:val="22"/>
          <w:szCs w:val="22"/>
        </w:rPr>
      </w:pPr>
      <w:r w:rsidRPr="00E35BEC">
        <w:rPr>
          <w:rFonts w:ascii="Arial" w:hAnsi="Arial" w:cs="Arial"/>
          <w:color w:val="000000"/>
          <w:sz w:val="22"/>
          <w:szCs w:val="22"/>
        </w:rPr>
        <w:t>Lithium</w:t>
      </w:r>
      <w:r w:rsidR="007F2419" w:rsidRPr="00E35BEC">
        <w:rPr>
          <w:rFonts w:ascii="Arial" w:hAnsi="Arial" w:cs="Arial"/>
          <w:color w:val="000000"/>
          <w:sz w:val="22"/>
          <w:szCs w:val="22"/>
        </w:rPr>
        <w:t xml:space="preserve"> is </w:t>
      </w:r>
      <w:r w:rsidRPr="00E35BEC">
        <w:rPr>
          <w:rFonts w:ascii="Arial" w:hAnsi="Arial" w:cs="Arial"/>
          <w:color w:val="000000"/>
          <w:sz w:val="22"/>
          <w:szCs w:val="22"/>
        </w:rPr>
        <w:t>used in the treatment o</w:t>
      </w:r>
      <w:r w:rsidR="0086620B" w:rsidRPr="00E35BEC">
        <w:rPr>
          <w:rFonts w:ascii="Arial" w:hAnsi="Arial" w:cs="Arial"/>
          <w:color w:val="000000"/>
          <w:sz w:val="22"/>
          <w:szCs w:val="22"/>
        </w:rPr>
        <w:t>f</w:t>
      </w:r>
      <w:r w:rsidR="008F073C">
        <w:rPr>
          <w:rFonts w:ascii="Arial" w:hAnsi="Arial" w:cs="Arial"/>
          <w:color w:val="000000"/>
          <w:sz w:val="22"/>
          <w:szCs w:val="22"/>
        </w:rPr>
        <w:t xml:space="preserve"> </w:t>
      </w:r>
      <w:r w:rsidR="00B96596" w:rsidRPr="00E35BEC">
        <w:rPr>
          <w:rFonts w:ascii="Arial" w:hAnsi="Arial" w:cs="Arial"/>
          <w:color w:val="000000"/>
          <w:sz w:val="22"/>
          <w:szCs w:val="22"/>
        </w:rPr>
        <w:t>mental health conditions</w:t>
      </w:r>
      <w:r w:rsidR="00170C5B" w:rsidRPr="00E35BEC">
        <w:rPr>
          <w:rFonts w:ascii="Arial" w:hAnsi="Arial" w:cs="Arial"/>
          <w:color w:val="000000"/>
          <w:sz w:val="22"/>
          <w:szCs w:val="22"/>
        </w:rPr>
        <w:t xml:space="preserve"> such as bipolar</w:t>
      </w:r>
      <w:r w:rsidR="00A5402F" w:rsidRPr="00E35BEC">
        <w:rPr>
          <w:rFonts w:ascii="Arial" w:hAnsi="Arial" w:cs="Arial"/>
          <w:color w:val="000000"/>
          <w:sz w:val="22"/>
          <w:szCs w:val="22"/>
        </w:rPr>
        <w:t xml:space="preserve"> disorder and mania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>.</w:t>
      </w:r>
      <w:r w:rsidR="007F2419" w:rsidRPr="00E35BEC">
        <w:rPr>
          <w:rFonts w:ascii="Arial" w:hAnsi="Arial" w:cs="Arial"/>
          <w:color w:val="000000"/>
          <w:sz w:val="22"/>
          <w:szCs w:val="22"/>
        </w:rPr>
        <w:t xml:space="preserve"> 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>Lithium is mainly prescribed</w:t>
      </w:r>
      <w:r w:rsidR="00346315" w:rsidRPr="00E35BEC">
        <w:rPr>
          <w:rFonts w:ascii="Arial" w:hAnsi="Arial" w:cs="Arial"/>
          <w:color w:val="000000"/>
          <w:sz w:val="22"/>
          <w:szCs w:val="22"/>
        </w:rPr>
        <w:t xml:space="preserve"> and monitored 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 xml:space="preserve">in Primary Care (under a Shared Care Agreement) </w:t>
      </w:r>
      <w:r w:rsidR="00346315" w:rsidRPr="00E35BEC">
        <w:rPr>
          <w:rFonts w:ascii="Arial" w:hAnsi="Arial" w:cs="Arial"/>
          <w:color w:val="000000"/>
          <w:sz w:val="22"/>
          <w:szCs w:val="22"/>
        </w:rPr>
        <w:t>but is sometimes</w:t>
      </w:r>
      <w:r w:rsidR="00C61EC6" w:rsidRPr="00E35BEC">
        <w:rPr>
          <w:rFonts w:ascii="Arial" w:hAnsi="Arial" w:cs="Arial"/>
          <w:color w:val="000000"/>
          <w:sz w:val="22"/>
          <w:szCs w:val="22"/>
        </w:rPr>
        <w:t xml:space="preserve"> retained by the </w:t>
      </w:r>
      <w:r w:rsidR="00000AC8" w:rsidRPr="00E35BEC">
        <w:rPr>
          <w:rFonts w:ascii="Arial" w:hAnsi="Arial" w:cs="Arial"/>
          <w:color w:val="000000"/>
          <w:sz w:val="22"/>
          <w:szCs w:val="22"/>
        </w:rPr>
        <w:t>Mental</w:t>
      </w:r>
      <w:r w:rsidR="00C61EC6" w:rsidRPr="00E35BEC">
        <w:rPr>
          <w:rFonts w:ascii="Arial" w:hAnsi="Arial" w:cs="Arial"/>
          <w:color w:val="000000"/>
          <w:sz w:val="22"/>
          <w:szCs w:val="22"/>
        </w:rPr>
        <w:t xml:space="preserve"> Health Trus</w:t>
      </w:r>
      <w:r w:rsidR="00E95789">
        <w:rPr>
          <w:rFonts w:ascii="Arial" w:hAnsi="Arial" w:cs="Arial"/>
          <w:color w:val="000000"/>
          <w:sz w:val="22"/>
          <w:szCs w:val="22"/>
        </w:rPr>
        <w:t xml:space="preserve">t (LSCFT). </w:t>
      </w:r>
    </w:p>
    <w:p w14:paraId="215F76E9" w14:textId="77777777" w:rsidR="00AA5923" w:rsidRPr="00E35BEC" w:rsidRDefault="00AA5923" w:rsidP="00BE16FA">
      <w:pPr>
        <w:rPr>
          <w:rFonts w:ascii="Arial" w:hAnsi="Arial" w:cs="Arial"/>
          <w:color w:val="000000"/>
          <w:sz w:val="22"/>
          <w:szCs w:val="22"/>
        </w:rPr>
      </w:pPr>
    </w:p>
    <w:p w14:paraId="0FDEECBF" w14:textId="77777777" w:rsidR="00E35BEC" w:rsidRPr="00100299" w:rsidRDefault="00E35BEC" w:rsidP="009377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C8F8F5" w14:textId="5C0CE4D6" w:rsidR="009377C9" w:rsidRPr="009377C9" w:rsidRDefault="00E35BEC" w:rsidP="009377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A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4BDC3FC0" wp14:editId="33D128DE">
                <wp:extent cx="6606540" cy="1809750"/>
                <wp:effectExtent l="0" t="0" r="2286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8E1C" w14:textId="77777777" w:rsidR="007F2419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9DF8FF2" w14:textId="53AC6D40" w:rsidR="007F2419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77200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18E80107" wp14:editId="7AF8958D">
                                  <wp:extent cx="590550" cy="495300"/>
                                  <wp:effectExtent l="0" t="0" r="0" b="0"/>
                                  <wp:docPr id="4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177" cy="50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D93DDC" w14:textId="63555663" w:rsidR="007F2419" w:rsidRPr="006039B1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Please ensure information regarding </w:t>
                            </w:r>
                            <w:r w:rsidR="009E7F61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lithium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is added to the 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record for each patient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;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benefits include 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enhanc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ing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patient safety and minimis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ing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the following potential risks:</w:t>
                            </w:r>
                          </w:p>
                          <w:p w14:paraId="7751AD25" w14:textId="77777777" w:rsidR="007F2419" w:rsidRPr="006039B1" w:rsidRDefault="007F2419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Inadvertent co-prescribing of interacting medications </w:t>
                            </w:r>
                          </w:p>
                          <w:p w14:paraId="136C5CDB" w14:textId="6833F326" w:rsidR="007F2419" w:rsidRPr="006039B1" w:rsidRDefault="007F2419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potential to miss side effects or not attribute them to </w:t>
                            </w:r>
                            <w:r w:rsidR="009E7F61"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lithium</w:t>
                            </w: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therapy </w:t>
                            </w:r>
                          </w:p>
                          <w:p w14:paraId="3F32ED23" w14:textId="17A85CB0" w:rsidR="007F2419" w:rsidRPr="007F2419" w:rsidRDefault="009E7F61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Lithium </w:t>
                            </w:r>
                            <w:r w:rsidR="007F2419"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being missed on admission if admitted to another </w:t>
                            </w: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care setting</w:t>
                            </w:r>
                          </w:p>
                          <w:p w14:paraId="09F27F74" w14:textId="77777777" w:rsidR="00D921A5" w:rsidRDefault="00D921A5" w:rsidP="007F2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3FC0" id="Text Box 2" o:spid="_x0000_s1027" type="#_x0000_t202" style="width:520.2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" fillcolor="white [3201]" strokecolor="#ffc000" strokeweight="2pt">
                <v:textbox>
                  <w:txbxContent>
                    <w:p w14:paraId="76EA8E1C" w14:textId="77777777" w:rsidR="007F2419" w:rsidRDefault="007F2419" w:rsidP="007F24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79DF8FF2" w14:textId="53AC6D40" w:rsidR="007F2419" w:rsidRDefault="007F2419" w:rsidP="007F2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77200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18E80107" wp14:editId="7AF8958D">
                            <wp:extent cx="590550" cy="495300"/>
                            <wp:effectExtent l="0" t="0" r="0" b="0"/>
                            <wp:docPr id="4" name="Picture 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177" cy="50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D93DDC" w14:textId="63555663" w:rsidR="007F2419" w:rsidRPr="006039B1" w:rsidRDefault="007F2419" w:rsidP="007F2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Please ensure information regarding </w:t>
                      </w:r>
                      <w:r w:rsidR="009E7F61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lithium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is added to the 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record for each patient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;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benefits include 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enhanc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ing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patient safety and minimis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ing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the following potential risks:</w:t>
                      </w:r>
                    </w:p>
                    <w:p w14:paraId="7751AD25" w14:textId="77777777" w:rsidR="007F2419" w:rsidRPr="006039B1" w:rsidRDefault="007F2419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Inadvertent co-prescribing of interacting medications </w:t>
                      </w:r>
                    </w:p>
                    <w:p w14:paraId="136C5CDB" w14:textId="6833F326" w:rsidR="007F2419" w:rsidRPr="006039B1" w:rsidRDefault="007F2419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The potential to miss side effects or not attribute them to </w:t>
                      </w:r>
                      <w:r w:rsidR="009E7F61"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lithium</w:t>
                      </w: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therapy </w:t>
                      </w:r>
                    </w:p>
                    <w:p w14:paraId="3F32ED23" w14:textId="17A85CB0" w:rsidR="007F2419" w:rsidRPr="007F2419" w:rsidRDefault="009E7F61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Lithium </w:t>
                      </w:r>
                      <w:r w:rsidR="007F2419"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being missed on admission if admitted to another </w:t>
                      </w: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care setting</w:t>
                      </w:r>
                    </w:p>
                    <w:p w14:paraId="09F27F74" w14:textId="77777777" w:rsidR="00D921A5" w:rsidRDefault="00D921A5" w:rsidP="007F241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DA77DF" w14:textId="65BE9953" w:rsidR="00D921A5" w:rsidRPr="00D921A5" w:rsidRDefault="00D921A5" w:rsidP="00D921A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2359641" w14:textId="0696D5A5" w:rsidR="00D921A5" w:rsidRPr="00D921A5" w:rsidRDefault="00D921A5" w:rsidP="00D921A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EA41068" w14:textId="5F75D04C" w:rsidR="000E69FB" w:rsidRDefault="0078761D" w:rsidP="00104864">
      <w:pPr>
        <w:tabs>
          <w:tab w:val="left" w:pos="810"/>
          <w:tab w:val="left" w:pos="492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Following on from a local </w:t>
      </w:r>
      <w:r w:rsidR="004E3C16" w:rsidRPr="004C332E">
        <w:rPr>
          <w:rFonts w:ascii="Arial" w:eastAsia="Calibri" w:hAnsi="Arial" w:cs="Arial"/>
          <w:sz w:val="22"/>
          <w:szCs w:val="22"/>
          <w:lang w:eastAsia="en-US"/>
        </w:rPr>
        <w:t xml:space="preserve">serious 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>incident</w:t>
      </w:r>
      <w:r w:rsidR="003A4D7A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where a </w:t>
      </w:r>
      <w:r w:rsidR="00AF6227" w:rsidRPr="004C332E">
        <w:rPr>
          <w:rFonts w:ascii="Arial" w:eastAsia="Calibri" w:hAnsi="Arial" w:cs="Arial"/>
          <w:sz w:val="22"/>
          <w:szCs w:val="22"/>
          <w:lang w:eastAsia="en-US"/>
        </w:rPr>
        <w:t xml:space="preserve">patient with </w:t>
      </w:r>
      <w:r w:rsidR="00A65600" w:rsidRPr="004C332E">
        <w:rPr>
          <w:rFonts w:ascii="Arial" w:hAnsi="Arial" w:cs="Arial"/>
          <w:sz w:val="22"/>
          <w:szCs w:val="22"/>
        </w:rPr>
        <w:t>lithium levels that exceeded the range considered to be safe and therapeutic</w:t>
      </w:r>
      <w:r w:rsidR="00EF7757">
        <w:rPr>
          <w:rFonts w:ascii="Arial" w:hAnsi="Arial" w:cs="Arial"/>
          <w:sz w:val="22"/>
          <w:szCs w:val="22"/>
        </w:rPr>
        <w:t>,</w:t>
      </w:r>
      <w:r w:rsidR="003A4D7A">
        <w:rPr>
          <w:rFonts w:ascii="Arial" w:hAnsi="Arial" w:cs="Arial"/>
          <w:sz w:val="22"/>
          <w:szCs w:val="22"/>
        </w:rPr>
        <w:t xml:space="preserve"> </w:t>
      </w:r>
      <w:r w:rsidR="00AF6227" w:rsidRPr="004C332E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as issued with a </w:t>
      </w:r>
      <w:r w:rsidR="000C2C03">
        <w:rPr>
          <w:rFonts w:ascii="Arial" w:eastAsia="Calibri" w:hAnsi="Arial" w:cs="Arial"/>
          <w:sz w:val="22"/>
          <w:szCs w:val="22"/>
          <w:lang w:eastAsia="en-US"/>
        </w:rPr>
        <w:t xml:space="preserve">further </w:t>
      </w:r>
      <w:r w:rsidR="006B7C41" w:rsidRPr="004C332E">
        <w:rPr>
          <w:rFonts w:ascii="Arial" w:eastAsia="Calibri" w:hAnsi="Arial" w:cs="Arial"/>
          <w:sz w:val="22"/>
          <w:szCs w:val="22"/>
          <w:lang w:eastAsia="en-US"/>
        </w:rPr>
        <w:t>prescription for lithium</w:t>
      </w:r>
      <w:r w:rsidR="003A4D7A">
        <w:rPr>
          <w:rFonts w:ascii="Arial" w:eastAsia="Calibri" w:hAnsi="Arial" w:cs="Arial"/>
          <w:sz w:val="22"/>
          <w:szCs w:val="22"/>
          <w:lang w:eastAsia="en-US"/>
        </w:rPr>
        <w:t>)</w:t>
      </w:r>
      <w:r w:rsidR="00C150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736AA" w:rsidRPr="004C332E">
        <w:rPr>
          <w:rFonts w:ascii="Arial" w:eastAsia="Calibri" w:hAnsi="Arial" w:cs="Arial"/>
          <w:sz w:val="22"/>
          <w:szCs w:val="22"/>
          <w:lang w:eastAsia="en-US"/>
        </w:rPr>
        <w:t>t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>he Medicines Optimisation Team ha</w:t>
      </w:r>
      <w:r w:rsidR="00E2304A" w:rsidRPr="004C332E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>collaborated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with 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LSCFT and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IT colleagues to </w:t>
      </w:r>
      <w:r w:rsidR="005110F1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produce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 xml:space="preserve">lithium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prescribing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 xml:space="preserve">safety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>protocol</w:t>
      </w:r>
      <w:r w:rsidR="00E2304A" w:rsidRPr="004C332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F073C" w:rsidRPr="004C332E">
        <w:rPr>
          <w:rFonts w:ascii="Arial" w:eastAsia="Calibri" w:hAnsi="Arial" w:cs="Arial"/>
          <w:sz w:val="22"/>
          <w:szCs w:val="22"/>
          <w:lang w:eastAsia="en-US"/>
        </w:rPr>
        <w:t>The protocol aims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6F2335" w:rsidRPr="004C332E">
        <w:rPr>
          <w:rFonts w:ascii="Arial" w:eastAsia="Calibri" w:hAnsi="Arial" w:cs="Arial"/>
          <w:sz w:val="22"/>
          <w:szCs w:val="22"/>
          <w:lang w:eastAsia="en-US"/>
        </w:rPr>
        <w:t>remind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 prescribers</w:t>
      </w:r>
      <w:r w:rsidR="00561ED9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to check </w:t>
      </w:r>
      <w:r w:rsidR="00F93DAC">
        <w:rPr>
          <w:rFonts w:ascii="Arial" w:eastAsia="Calibri" w:hAnsi="Arial" w:cs="Arial"/>
          <w:sz w:val="22"/>
          <w:szCs w:val="22"/>
          <w:lang w:eastAsia="en-US"/>
        </w:rPr>
        <w:t xml:space="preserve">that </w:t>
      </w:r>
      <w:r w:rsidR="001461F8" w:rsidRPr="004C332E">
        <w:rPr>
          <w:rFonts w:ascii="Arial" w:eastAsia="Calibri" w:hAnsi="Arial" w:cs="Arial"/>
          <w:sz w:val="22"/>
          <w:szCs w:val="22"/>
          <w:lang w:eastAsia="en-US"/>
        </w:rPr>
        <w:t>lithium levels are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5F22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>in range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350B7F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>up to date</w:t>
      </w:r>
      <w:r w:rsidR="008E17B4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E17B4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prior to issuing any further prescriptions. </w:t>
      </w:r>
    </w:p>
    <w:p w14:paraId="3D7E0205" w14:textId="77777777" w:rsidR="001F6983" w:rsidRDefault="001F6983" w:rsidP="00E35BEC">
      <w:pPr>
        <w:tabs>
          <w:tab w:val="left" w:pos="720"/>
          <w:tab w:val="left" w:pos="1365"/>
          <w:tab w:val="left" w:pos="2355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A99666" w14:textId="425D3A23" w:rsidR="007F2419" w:rsidRPr="006039B1" w:rsidRDefault="00A04CDA" w:rsidP="007F2419">
      <w:pPr>
        <w:spacing w:after="160" w:line="259" w:lineRule="auto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6039B1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71C5B950" wp14:editId="581DF9BF">
                <wp:extent cx="6606000" cy="3189600"/>
                <wp:effectExtent l="0" t="0" r="23495" b="11430"/>
                <wp:docPr id="1241836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000" cy="318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7D9D" w14:textId="77777777" w:rsidR="00272062" w:rsidRPr="00F041CB" w:rsidRDefault="00272062" w:rsidP="00964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THIS PATIENT IS TAKING LITHIUM</w:t>
                            </w:r>
                          </w:p>
                          <w:p w14:paraId="6FFDB1BF" w14:textId="77777777" w:rsidR="00272062" w:rsidRPr="00F041CB" w:rsidRDefault="00272062" w:rsidP="00964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!!! High risk </w:t>
                            </w:r>
                            <w:proofErr w:type="gramStart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medicine !!!</w:t>
                            </w:r>
                            <w:proofErr w:type="gramEnd"/>
                          </w:p>
                          <w:p w14:paraId="7298D1B0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Prior to issuing a prescription for lithium, please review:</w:t>
                            </w:r>
                          </w:p>
                          <w:p w14:paraId="6BB13CF4" w14:textId="172497B5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Lithium toxicity can be fatal.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Check for a level in the previous</w:t>
                            </w:r>
                          </w:p>
                          <w:p w14:paraId="097C4BC3" w14:textId="71DCC621" w:rsidR="00272062" w:rsidRPr="00F041CB" w:rsidRDefault="00272062" w:rsidP="001F698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3-6 months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(see shared care guidelines for those requiring 3</w:t>
                            </w:r>
                          </w:p>
                          <w:p w14:paraId="007339B5" w14:textId="77777777" w:rsidR="00272062" w:rsidRPr="00F041CB" w:rsidRDefault="00272062" w:rsidP="001F698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monthly monitoring)</w:t>
                            </w:r>
                          </w:p>
                          <w:p w14:paraId="527AC77B" w14:textId="5940C217" w:rsidR="00272062" w:rsidRPr="00F041CB" w:rsidRDefault="00272062" w:rsidP="00754A4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Target levels are usually within the range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0.4mmol/L – 1.0mmol/L</w:t>
                            </w:r>
                          </w:p>
                          <w:p w14:paraId="4B438E94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Lithium toxicity reliably occurs at serum lithium concentrations of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≥1.5mmol/L, though may occur with a normal lithium level</w:t>
                            </w:r>
                          </w:p>
                          <w:p w14:paraId="79C195E2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Toxic effects can be neurological, renal, </w:t>
                            </w:r>
                            <w:proofErr w:type="gramStart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cardiovascular</w:t>
                            </w:r>
                            <w:proofErr w:type="gramEnd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gastro-intestinal</w:t>
                            </w:r>
                          </w:p>
                          <w:p w14:paraId="12A0024E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If toxicity is suspected:</w:t>
                            </w:r>
                          </w:p>
                          <w:p w14:paraId="1F851FE9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Withold lithium</w:t>
                            </w:r>
                          </w:p>
                          <w:p w14:paraId="5126029D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Complete an urgent lithium level and U&amp;Es</w:t>
                            </w:r>
                          </w:p>
                          <w:p w14:paraId="3A3F1A20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Seek specialist advice, i.e. A&amp;E, if clinically urgent, and mental health services</w:t>
                            </w:r>
                          </w:p>
                          <w:p w14:paraId="21DA1658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further advice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on managing out of range lithium levels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 see the shared care guidelines</w:t>
                            </w:r>
                          </w:p>
                          <w:p w14:paraId="4697E3D8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Ensure routine monitoring is completed as documented in the shared care guidelines</w:t>
                            </w:r>
                          </w:p>
                          <w:p w14:paraId="4C0C9FF2" w14:textId="77777777" w:rsidR="00272062" w:rsidRPr="00F041CB" w:rsidRDefault="00272062" w:rsidP="001F69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5B950" id="_x0000_s1028" type="#_x0000_t202" style="width:520.15pt;height:2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" fillcolor="#dbe5f1 [660]" strokecolor="#c00000" strokeweight="2pt">
                <v:textbox>
                  <w:txbxContent>
                    <w:p w14:paraId="2CB67D9D" w14:textId="77777777" w:rsidR="00272062" w:rsidRPr="00F041CB" w:rsidRDefault="00272062" w:rsidP="009640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THIS PATIENT IS TAKING LITHIUM</w:t>
                      </w:r>
                    </w:p>
                    <w:p w14:paraId="6FFDB1BF" w14:textId="77777777" w:rsidR="00272062" w:rsidRPr="00F041CB" w:rsidRDefault="00272062" w:rsidP="009640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!!! High risk </w:t>
                      </w:r>
                      <w:proofErr w:type="gramStart"/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medicine !!!</w:t>
                      </w:r>
                      <w:proofErr w:type="gramEnd"/>
                    </w:p>
                    <w:p w14:paraId="7298D1B0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Prior to issuing a prescription for lithium, please review:</w:t>
                      </w:r>
                    </w:p>
                    <w:p w14:paraId="6BB13CF4" w14:textId="172497B5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Lithium toxicity can be fatal.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Check for a level in the previous</w:t>
                      </w:r>
                    </w:p>
                    <w:p w14:paraId="097C4BC3" w14:textId="71DCC621" w:rsidR="00272062" w:rsidRPr="00F041CB" w:rsidRDefault="00272062" w:rsidP="001F6983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3-6 months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(see shared care guidelines for those requiring 3</w:t>
                      </w:r>
                    </w:p>
                    <w:p w14:paraId="007339B5" w14:textId="77777777" w:rsidR="00272062" w:rsidRPr="00F041CB" w:rsidRDefault="00272062" w:rsidP="001F6983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monthly monitoring)</w:t>
                      </w:r>
                    </w:p>
                    <w:p w14:paraId="527AC77B" w14:textId="5940C217" w:rsidR="00272062" w:rsidRPr="00F041CB" w:rsidRDefault="00272062" w:rsidP="00754A4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Target levels are usually within the range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0.4mmol/L – 1.0mmol/L</w:t>
                      </w:r>
                    </w:p>
                    <w:p w14:paraId="4B438E94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Lithium toxicity reliably occurs at serum lithium concentrations of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≥1.5mmol/L, though may occur with a normal lithium level</w:t>
                      </w:r>
                    </w:p>
                    <w:p w14:paraId="79C195E2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Toxic effects can be neurological, renal, </w:t>
                      </w:r>
                      <w:proofErr w:type="gramStart"/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cardiovascular</w:t>
                      </w:r>
                      <w:proofErr w:type="gramEnd"/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gastro-intestinal</w:t>
                      </w:r>
                    </w:p>
                    <w:p w14:paraId="12A0024E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 toxicity is suspected:</w:t>
                      </w:r>
                    </w:p>
                    <w:p w14:paraId="1F851FE9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Withold lithium</w:t>
                      </w:r>
                    </w:p>
                    <w:p w14:paraId="5126029D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Complete an urgent lithium level and U&amp;Es</w:t>
                      </w:r>
                    </w:p>
                    <w:p w14:paraId="3A3F1A20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Seek specialist advice, i.e. A&amp;E, if clinically urgent, and mental health services</w:t>
                      </w:r>
                    </w:p>
                    <w:p w14:paraId="21DA1658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 further advice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on managing out of range lithium levels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 see the shared care guidelines</w:t>
                      </w:r>
                    </w:p>
                    <w:p w14:paraId="4697E3D8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Ensure routine monitoring is completed as documented in the shared care guidelines</w:t>
                      </w:r>
                    </w:p>
                    <w:p w14:paraId="4C0C9FF2" w14:textId="77777777" w:rsidR="00272062" w:rsidRPr="00F041CB" w:rsidRDefault="00272062" w:rsidP="001F69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FE789" w14:textId="715E258A" w:rsidR="008C1B65" w:rsidRPr="00DB2011" w:rsidRDefault="008C1B65" w:rsidP="008C1B65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The </w:t>
      </w:r>
      <w:r w:rsidR="00BE55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Medicines 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Op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t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imisation T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eam will work with all practices to install the protocol on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to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the EMIS web clinical system unless otherwise advised.</w:t>
      </w:r>
    </w:p>
    <w:sectPr w:rsidR="008C1B65" w:rsidRPr="00DB2011" w:rsidSect="00B446CD">
      <w:headerReference w:type="default" r:id="rId13"/>
      <w:footerReference w:type="default" r:id="rId14"/>
      <w:pgSz w:w="11906" w:h="16838" w:code="9"/>
      <w:pgMar w:top="720" w:right="567" w:bottom="720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95E9" w14:textId="77777777" w:rsidR="00033C3B" w:rsidRDefault="00033C3B" w:rsidP="009E7620">
      <w:r>
        <w:separator/>
      </w:r>
    </w:p>
  </w:endnote>
  <w:endnote w:type="continuationSeparator" w:id="0">
    <w:p w14:paraId="04F0871D" w14:textId="77777777" w:rsidR="00033C3B" w:rsidRDefault="00033C3B" w:rsidP="009E7620">
      <w:r>
        <w:continuationSeparator/>
      </w:r>
    </w:p>
  </w:endnote>
  <w:endnote w:type="continuationNotice" w:id="1">
    <w:p w14:paraId="243E2EC4" w14:textId="77777777" w:rsidR="00033C3B" w:rsidRDefault="00033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83F" w14:textId="57FF1D46" w:rsidR="0084208C" w:rsidRDefault="0084208C" w:rsidP="00411E43">
    <w:pPr>
      <w:pStyle w:val="Footer"/>
      <w:jc w:val="center"/>
      <w:rPr>
        <w:noProof/>
      </w:rPr>
    </w:pPr>
  </w:p>
  <w:p w14:paraId="32A01F2D" w14:textId="77777777" w:rsidR="00333702" w:rsidRPr="004273C0" w:rsidRDefault="00333702" w:rsidP="00333702">
    <w:pPr>
      <w:jc w:val="center"/>
      <w:rPr>
        <w:rFonts w:ascii="Arial" w:eastAsiaTheme="minorEastAsia" w:hAnsi="Arial" w:cs="Arial"/>
        <w:b/>
        <w:bCs/>
        <w:sz w:val="20"/>
        <w:szCs w:val="20"/>
        <w:lang w:eastAsia="en-US"/>
      </w:rPr>
    </w:pPr>
    <w:r w:rsidRPr="004273C0">
      <w:rPr>
        <w:rFonts w:ascii="Arial" w:eastAsiaTheme="minorEastAsia" w:hAnsi="Arial" w:cs="Arial"/>
        <w:b/>
        <w:bCs/>
        <w:sz w:val="20"/>
        <w:szCs w:val="20"/>
        <w:lang w:eastAsia="en-US"/>
      </w:rPr>
      <w:t>To contact the Medicines Optimisation Team please phone 01772 214302</w:t>
    </w:r>
  </w:p>
  <w:p w14:paraId="43D8D9C3" w14:textId="3EF0319F" w:rsidR="00333702" w:rsidRPr="004273C0" w:rsidRDefault="00333702" w:rsidP="00333702">
    <w:pPr>
      <w:jc w:val="center"/>
      <w:rPr>
        <w:rStyle w:val="Hyperlink"/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 xml:space="preserve">If you have any suggestions for future topics to cover in our prescribing </w:t>
    </w:r>
    <w:proofErr w:type="gramStart"/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>tips</w:t>
    </w:r>
    <w:proofErr w:type="gramEnd"/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 xml:space="preserve"> please contact </w:t>
    </w:r>
    <w:hyperlink r:id="rId1" w:history="1">
      <w:r w:rsidR="000C0E2C" w:rsidRPr="008E31F6">
        <w:rPr>
          <w:rStyle w:val="Hyperlink"/>
          <w:rFonts w:asciiTheme="minorHAnsi" w:eastAsiaTheme="minorHAnsi" w:hAnsiTheme="minorHAnsi" w:cstheme="minorHAnsi"/>
          <w:b/>
          <w:sz w:val="20"/>
          <w:szCs w:val="20"/>
          <w:lang w:eastAsia="en-US"/>
        </w:rPr>
        <w:t>nicola.schaffel@nhs.net</w:t>
      </w:r>
    </w:hyperlink>
  </w:p>
  <w:p w14:paraId="7126F490" w14:textId="77777777" w:rsidR="00333702" w:rsidRPr="00333702" w:rsidRDefault="00333702" w:rsidP="00333702">
    <w:pPr>
      <w:jc w:val="center"/>
      <w:rPr>
        <w:rStyle w:val="Hyperlink"/>
        <w:rFonts w:asciiTheme="minorHAnsi" w:eastAsiaTheme="minorHAnsi" w:hAnsiTheme="minorHAnsi" w:cstheme="minorHAnsi"/>
        <w:b/>
        <w:color w:val="auto"/>
        <w:sz w:val="20"/>
        <w:szCs w:val="20"/>
        <w:u w:val="none"/>
        <w:lang w:eastAsia="en-US"/>
      </w:rPr>
    </w:pPr>
    <w:r w:rsidRPr="00333702">
      <w:rPr>
        <w:rStyle w:val="Hyperlink"/>
        <w:rFonts w:asciiTheme="minorHAnsi" w:eastAsiaTheme="minorHAnsi" w:hAnsiTheme="minorHAnsi" w:cstheme="minorHAnsi"/>
        <w:b/>
        <w:color w:val="auto"/>
        <w:sz w:val="20"/>
        <w:szCs w:val="20"/>
        <w:u w:val="none"/>
        <w:lang w:eastAsia="en-US"/>
      </w:rPr>
      <w:t>All content accurate and correct on the date of issue of this tip.</w:t>
    </w:r>
  </w:p>
  <w:p w14:paraId="4C487840" w14:textId="4BF9FDD5" w:rsidR="0084208C" w:rsidRDefault="0084208C" w:rsidP="00411E43">
    <w:pPr>
      <w:pStyle w:val="Footer"/>
      <w:jc w:val="center"/>
      <w:rPr>
        <w:noProof/>
      </w:rPr>
    </w:pPr>
  </w:p>
  <w:p w14:paraId="4C487841" w14:textId="3ADFEEFA" w:rsidR="0084208C" w:rsidRDefault="0084208C" w:rsidP="00411E43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3B16" w14:textId="77777777" w:rsidR="00033C3B" w:rsidRDefault="00033C3B" w:rsidP="009E7620">
      <w:r>
        <w:separator/>
      </w:r>
    </w:p>
  </w:footnote>
  <w:footnote w:type="continuationSeparator" w:id="0">
    <w:p w14:paraId="3F5C24CD" w14:textId="77777777" w:rsidR="00033C3B" w:rsidRDefault="00033C3B" w:rsidP="009E7620">
      <w:r>
        <w:continuationSeparator/>
      </w:r>
    </w:p>
  </w:footnote>
  <w:footnote w:type="continuationNotice" w:id="1">
    <w:p w14:paraId="141D75E2" w14:textId="77777777" w:rsidR="00033C3B" w:rsidRDefault="00033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83D" w14:textId="5561DC65" w:rsidR="0084208C" w:rsidRDefault="00813BBE">
    <w:pPr>
      <w:pStyle w:val="Header"/>
      <w:rPr>
        <w:rFonts w:ascii="Arial" w:hAnsi="Arial" w:cs="Arial"/>
        <w:b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7" behindDoc="1" locked="0" layoutInCell="1" allowOverlap="1" wp14:anchorId="65365A73" wp14:editId="01740975">
          <wp:simplePos x="0" y="0"/>
          <wp:positionH relativeFrom="margin">
            <wp:posOffset>3350260</wp:posOffset>
          </wp:positionH>
          <wp:positionV relativeFrom="paragraph">
            <wp:posOffset>57150</wp:posOffset>
          </wp:positionV>
          <wp:extent cx="920750" cy="601345"/>
          <wp:effectExtent l="0" t="0" r="0" b="8255"/>
          <wp:wrapTight wrapText="bothSides">
            <wp:wrapPolygon edited="0">
              <wp:start x="0" y="0"/>
              <wp:lineTo x="0" y="21212"/>
              <wp:lineTo x="21004" y="21212"/>
              <wp:lineTo x="21004" y="0"/>
              <wp:lineTo x="0" y="0"/>
            </wp:wrapPolygon>
          </wp:wrapTight>
          <wp:docPr id="1866564778" name="Picture 18665647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557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9" behindDoc="1" locked="0" layoutInCell="1" allowOverlap="1" wp14:anchorId="11BAC5F7" wp14:editId="3E8081E8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1485900" cy="618307"/>
          <wp:effectExtent l="0" t="0" r="0" b="0"/>
          <wp:wrapNone/>
          <wp:docPr id="1919278901" name="Picture 19192789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8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07213B" w:rsidRPr="02CE40B2">
      <w:rPr>
        <w:rFonts w:ascii="Arial" w:hAnsi="Arial" w:cs="Arial"/>
        <w:b/>
        <w:bCs/>
      </w:rPr>
      <w:t xml:space="preserve">                                                </w:t>
    </w:r>
  </w:p>
  <w:p w14:paraId="45D2B2B0" w14:textId="77777777" w:rsidR="00813BBE" w:rsidRDefault="00813BBE" w:rsidP="00813BBE">
    <w:pP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</w:pPr>
  </w:p>
  <w:p w14:paraId="06DC5864" w14:textId="0744EA94" w:rsidR="00813BBE" w:rsidRDefault="00813BBE" w:rsidP="00813BBE">
    <w:pP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</w:pPr>
    <w:r w:rsidRPr="0045304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Prescribing Tip No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: </w:t>
    </w:r>
    <w:r w:rsidR="00A61550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422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</w:t>
    </w:r>
    <w:r w:rsidRPr="0045304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Date: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</w:t>
    </w:r>
    <w:r w:rsidR="00A61550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4</w:t>
    </w:r>
    <w:r w:rsidR="00A61550" w:rsidRPr="00A61550">
      <w:rPr>
        <w:rFonts w:ascii="Arial" w:eastAsia="Calibri" w:hAnsi="Arial" w:cs="Arial"/>
        <w:b/>
        <w:bCs/>
        <w:color w:val="000000" w:themeColor="text1"/>
        <w:sz w:val="22"/>
        <w:szCs w:val="22"/>
        <w:vertAlign w:val="superscript"/>
        <w:lang w:eastAsia="en-US"/>
      </w:rPr>
      <w:t>th</w:t>
    </w:r>
    <w:r w:rsidR="00A61550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January 2024</w:t>
    </w:r>
  </w:p>
  <w:p w14:paraId="4C48783E" w14:textId="35152294" w:rsidR="0084208C" w:rsidRDefault="0084208C" w:rsidP="00813B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871"/>
    <w:multiLevelType w:val="hybridMultilevel"/>
    <w:tmpl w:val="584482BA"/>
    <w:lvl w:ilvl="0" w:tplc="9E10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6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6B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8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6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2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42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C8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3686A"/>
    <w:multiLevelType w:val="hybridMultilevel"/>
    <w:tmpl w:val="094E38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B8C"/>
    <w:multiLevelType w:val="hybridMultilevel"/>
    <w:tmpl w:val="81A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546"/>
    <w:multiLevelType w:val="hybridMultilevel"/>
    <w:tmpl w:val="50683FAC"/>
    <w:lvl w:ilvl="0" w:tplc="2F5C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21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E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01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4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8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A2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C1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0F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D0680"/>
    <w:multiLevelType w:val="hybridMultilevel"/>
    <w:tmpl w:val="0314691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6CA"/>
    <w:multiLevelType w:val="hybridMultilevel"/>
    <w:tmpl w:val="5EFA22F0"/>
    <w:lvl w:ilvl="0" w:tplc="CADA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360"/>
    <w:multiLevelType w:val="hybridMultilevel"/>
    <w:tmpl w:val="3B4E980C"/>
    <w:lvl w:ilvl="0" w:tplc="9010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6E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21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80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2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0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C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5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D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678FD"/>
    <w:multiLevelType w:val="hybridMultilevel"/>
    <w:tmpl w:val="08BA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D9"/>
    <w:multiLevelType w:val="hybridMultilevel"/>
    <w:tmpl w:val="AFB670F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7F78"/>
    <w:multiLevelType w:val="hybridMultilevel"/>
    <w:tmpl w:val="F514B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0E73"/>
    <w:multiLevelType w:val="hybridMultilevel"/>
    <w:tmpl w:val="57E674CE"/>
    <w:lvl w:ilvl="0" w:tplc="08090011">
      <w:start w:val="1"/>
      <w:numFmt w:val="decimal"/>
      <w:lvlText w:val="%1)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4B1F"/>
    <w:multiLevelType w:val="hybridMultilevel"/>
    <w:tmpl w:val="6330A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76E"/>
    <w:multiLevelType w:val="hybridMultilevel"/>
    <w:tmpl w:val="DDE092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93F87"/>
    <w:multiLevelType w:val="hybridMultilevel"/>
    <w:tmpl w:val="B2145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50C"/>
    <w:multiLevelType w:val="hybridMultilevel"/>
    <w:tmpl w:val="93C6C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28C"/>
    <w:multiLevelType w:val="hybridMultilevel"/>
    <w:tmpl w:val="A0E2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51889">
    <w:abstractNumId w:val="7"/>
  </w:num>
  <w:num w:numId="2" w16cid:durableId="1100759945">
    <w:abstractNumId w:val="12"/>
  </w:num>
  <w:num w:numId="3" w16cid:durableId="337974086">
    <w:abstractNumId w:val="2"/>
  </w:num>
  <w:num w:numId="4" w16cid:durableId="2034724769">
    <w:abstractNumId w:val="10"/>
  </w:num>
  <w:num w:numId="5" w16cid:durableId="2142646357">
    <w:abstractNumId w:val="8"/>
  </w:num>
  <w:num w:numId="6" w16cid:durableId="128784521">
    <w:abstractNumId w:val="4"/>
  </w:num>
  <w:num w:numId="7" w16cid:durableId="1520119939">
    <w:abstractNumId w:val="11"/>
  </w:num>
  <w:num w:numId="8" w16cid:durableId="922370803">
    <w:abstractNumId w:val="3"/>
  </w:num>
  <w:num w:numId="9" w16cid:durableId="1073044897">
    <w:abstractNumId w:val="13"/>
  </w:num>
  <w:num w:numId="10" w16cid:durableId="1621717077">
    <w:abstractNumId w:val="14"/>
  </w:num>
  <w:num w:numId="11" w16cid:durableId="517354073">
    <w:abstractNumId w:val="6"/>
  </w:num>
  <w:num w:numId="12" w16cid:durableId="545219116">
    <w:abstractNumId w:val="0"/>
  </w:num>
  <w:num w:numId="13" w16cid:durableId="937443853">
    <w:abstractNumId w:val="9"/>
  </w:num>
  <w:num w:numId="14" w16cid:durableId="885606169">
    <w:abstractNumId w:val="1"/>
  </w:num>
  <w:num w:numId="15" w16cid:durableId="278076365">
    <w:abstractNumId w:val="5"/>
  </w:num>
  <w:num w:numId="16" w16cid:durableId="57871555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00AC8"/>
    <w:rsid w:val="0001541D"/>
    <w:rsid w:val="00023B91"/>
    <w:rsid w:val="00033C3B"/>
    <w:rsid w:val="0003508E"/>
    <w:rsid w:val="00035F38"/>
    <w:rsid w:val="000427A9"/>
    <w:rsid w:val="00053976"/>
    <w:rsid w:val="00061D32"/>
    <w:rsid w:val="00062793"/>
    <w:rsid w:val="00073622"/>
    <w:rsid w:val="000736AA"/>
    <w:rsid w:val="0008109B"/>
    <w:rsid w:val="00096117"/>
    <w:rsid w:val="000A5E8C"/>
    <w:rsid w:val="000B2761"/>
    <w:rsid w:val="000C0E2C"/>
    <w:rsid w:val="000C2C03"/>
    <w:rsid w:val="000C3948"/>
    <w:rsid w:val="000E698B"/>
    <w:rsid w:val="000E69FB"/>
    <w:rsid w:val="000E6A72"/>
    <w:rsid w:val="00100299"/>
    <w:rsid w:val="00103B91"/>
    <w:rsid w:val="00104864"/>
    <w:rsid w:val="00112B43"/>
    <w:rsid w:val="001158CD"/>
    <w:rsid w:val="001226D9"/>
    <w:rsid w:val="00133AB8"/>
    <w:rsid w:val="001461F8"/>
    <w:rsid w:val="001513E9"/>
    <w:rsid w:val="00170C5B"/>
    <w:rsid w:val="001710A8"/>
    <w:rsid w:val="001710CD"/>
    <w:rsid w:val="0017284B"/>
    <w:rsid w:val="001803C2"/>
    <w:rsid w:val="00183F82"/>
    <w:rsid w:val="001969E1"/>
    <w:rsid w:val="00196A07"/>
    <w:rsid w:val="001A0EFB"/>
    <w:rsid w:val="001B3B81"/>
    <w:rsid w:val="001B5833"/>
    <w:rsid w:val="001C139C"/>
    <w:rsid w:val="001C3C4D"/>
    <w:rsid w:val="001C6F4B"/>
    <w:rsid w:val="001C73AC"/>
    <w:rsid w:val="001C7DD9"/>
    <w:rsid w:val="001E0925"/>
    <w:rsid w:val="001E6F0D"/>
    <w:rsid w:val="001E7257"/>
    <w:rsid w:val="001F6983"/>
    <w:rsid w:val="00212BF6"/>
    <w:rsid w:val="00216547"/>
    <w:rsid w:val="00221047"/>
    <w:rsid w:val="002213FD"/>
    <w:rsid w:val="002316D3"/>
    <w:rsid w:val="002452CC"/>
    <w:rsid w:val="00246D51"/>
    <w:rsid w:val="002506AA"/>
    <w:rsid w:val="0025703E"/>
    <w:rsid w:val="00260423"/>
    <w:rsid w:val="00264893"/>
    <w:rsid w:val="00270EC4"/>
    <w:rsid w:val="002712A7"/>
    <w:rsid w:val="00272062"/>
    <w:rsid w:val="002A7BDE"/>
    <w:rsid w:val="002C1AAD"/>
    <w:rsid w:val="002E5E9D"/>
    <w:rsid w:val="00301D7F"/>
    <w:rsid w:val="003025AC"/>
    <w:rsid w:val="00330536"/>
    <w:rsid w:val="00333702"/>
    <w:rsid w:val="003416E2"/>
    <w:rsid w:val="00346315"/>
    <w:rsid w:val="00350B7F"/>
    <w:rsid w:val="00351A0A"/>
    <w:rsid w:val="00366814"/>
    <w:rsid w:val="003A4D7A"/>
    <w:rsid w:val="003A674D"/>
    <w:rsid w:val="003D1943"/>
    <w:rsid w:val="003D29B3"/>
    <w:rsid w:val="003D61EF"/>
    <w:rsid w:val="003E22B0"/>
    <w:rsid w:val="003F02B1"/>
    <w:rsid w:val="003F4DC8"/>
    <w:rsid w:val="004023F3"/>
    <w:rsid w:val="00411E43"/>
    <w:rsid w:val="00423812"/>
    <w:rsid w:val="004253E2"/>
    <w:rsid w:val="004312E3"/>
    <w:rsid w:val="004314AB"/>
    <w:rsid w:val="004378E9"/>
    <w:rsid w:val="00440171"/>
    <w:rsid w:val="00453049"/>
    <w:rsid w:val="00472199"/>
    <w:rsid w:val="00480D43"/>
    <w:rsid w:val="00486A30"/>
    <w:rsid w:val="00487248"/>
    <w:rsid w:val="0049365B"/>
    <w:rsid w:val="004A45C1"/>
    <w:rsid w:val="004A5321"/>
    <w:rsid w:val="004B507F"/>
    <w:rsid w:val="004C09F8"/>
    <w:rsid w:val="004C1E60"/>
    <w:rsid w:val="004C332E"/>
    <w:rsid w:val="004E1F19"/>
    <w:rsid w:val="004E2D35"/>
    <w:rsid w:val="004E3943"/>
    <w:rsid w:val="004E3C16"/>
    <w:rsid w:val="004F09F5"/>
    <w:rsid w:val="004F0CC5"/>
    <w:rsid w:val="004F3FDC"/>
    <w:rsid w:val="004F7948"/>
    <w:rsid w:val="005060E4"/>
    <w:rsid w:val="00507079"/>
    <w:rsid w:val="005110F1"/>
    <w:rsid w:val="005146E4"/>
    <w:rsid w:val="0051748B"/>
    <w:rsid w:val="00561ED9"/>
    <w:rsid w:val="00576917"/>
    <w:rsid w:val="0058035A"/>
    <w:rsid w:val="00581557"/>
    <w:rsid w:val="005A4219"/>
    <w:rsid w:val="005A7BED"/>
    <w:rsid w:val="005C0A31"/>
    <w:rsid w:val="005C442A"/>
    <w:rsid w:val="005D20BD"/>
    <w:rsid w:val="005D45E9"/>
    <w:rsid w:val="005E3DF7"/>
    <w:rsid w:val="005F2D6C"/>
    <w:rsid w:val="005F7936"/>
    <w:rsid w:val="006009C3"/>
    <w:rsid w:val="006039B1"/>
    <w:rsid w:val="0061334A"/>
    <w:rsid w:val="006360DB"/>
    <w:rsid w:val="00641AA5"/>
    <w:rsid w:val="0064615F"/>
    <w:rsid w:val="00646386"/>
    <w:rsid w:val="00655151"/>
    <w:rsid w:val="006711C0"/>
    <w:rsid w:val="00677D83"/>
    <w:rsid w:val="00684BA1"/>
    <w:rsid w:val="00693C15"/>
    <w:rsid w:val="00694322"/>
    <w:rsid w:val="00695A6F"/>
    <w:rsid w:val="006A0624"/>
    <w:rsid w:val="006A1103"/>
    <w:rsid w:val="006B7C41"/>
    <w:rsid w:val="006C559A"/>
    <w:rsid w:val="006D6754"/>
    <w:rsid w:val="006D7E77"/>
    <w:rsid w:val="006F22E0"/>
    <w:rsid w:val="006F2335"/>
    <w:rsid w:val="006F7CE1"/>
    <w:rsid w:val="00735F22"/>
    <w:rsid w:val="007508E2"/>
    <w:rsid w:val="0075675C"/>
    <w:rsid w:val="00762778"/>
    <w:rsid w:val="00764B1A"/>
    <w:rsid w:val="0076668B"/>
    <w:rsid w:val="00772106"/>
    <w:rsid w:val="007819F8"/>
    <w:rsid w:val="00782292"/>
    <w:rsid w:val="00784737"/>
    <w:rsid w:val="00784CC8"/>
    <w:rsid w:val="0078761D"/>
    <w:rsid w:val="00797C40"/>
    <w:rsid w:val="007A2453"/>
    <w:rsid w:val="007B1A33"/>
    <w:rsid w:val="007B5D8F"/>
    <w:rsid w:val="007C2DD6"/>
    <w:rsid w:val="007D17E3"/>
    <w:rsid w:val="007D58EA"/>
    <w:rsid w:val="007E17EC"/>
    <w:rsid w:val="007E249C"/>
    <w:rsid w:val="007F2419"/>
    <w:rsid w:val="007F321B"/>
    <w:rsid w:val="00803C30"/>
    <w:rsid w:val="00813BBE"/>
    <w:rsid w:val="008140B2"/>
    <w:rsid w:val="008150BE"/>
    <w:rsid w:val="00816D08"/>
    <w:rsid w:val="00836938"/>
    <w:rsid w:val="00840ECE"/>
    <w:rsid w:val="0084208C"/>
    <w:rsid w:val="0084367E"/>
    <w:rsid w:val="00846D66"/>
    <w:rsid w:val="008523C4"/>
    <w:rsid w:val="00853C53"/>
    <w:rsid w:val="00853D05"/>
    <w:rsid w:val="00856DFD"/>
    <w:rsid w:val="008611ED"/>
    <w:rsid w:val="0086620B"/>
    <w:rsid w:val="0087605A"/>
    <w:rsid w:val="00883DF1"/>
    <w:rsid w:val="00892251"/>
    <w:rsid w:val="00892841"/>
    <w:rsid w:val="00892F7B"/>
    <w:rsid w:val="008939E9"/>
    <w:rsid w:val="008A0481"/>
    <w:rsid w:val="008A3719"/>
    <w:rsid w:val="008B2774"/>
    <w:rsid w:val="008C1B65"/>
    <w:rsid w:val="008C20A5"/>
    <w:rsid w:val="008C2319"/>
    <w:rsid w:val="008C332F"/>
    <w:rsid w:val="008D2863"/>
    <w:rsid w:val="008E17B4"/>
    <w:rsid w:val="008E47E0"/>
    <w:rsid w:val="008E6E95"/>
    <w:rsid w:val="008F073C"/>
    <w:rsid w:val="008F71A7"/>
    <w:rsid w:val="009077C3"/>
    <w:rsid w:val="00911FF7"/>
    <w:rsid w:val="009257BF"/>
    <w:rsid w:val="00931A1D"/>
    <w:rsid w:val="009377C9"/>
    <w:rsid w:val="00940BD0"/>
    <w:rsid w:val="0095471B"/>
    <w:rsid w:val="00957BF1"/>
    <w:rsid w:val="009628C0"/>
    <w:rsid w:val="0096403C"/>
    <w:rsid w:val="00965B3A"/>
    <w:rsid w:val="00982B4E"/>
    <w:rsid w:val="009A01C2"/>
    <w:rsid w:val="009A386C"/>
    <w:rsid w:val="009B0A42"/>
    <w:rsid w:val="009B2C1B"/>
    <w:rsid w:val="009C2C2B"/>
    <w:rsid w:val="009C365D"/>
    <w:rsid w:val="009D3806"/>
    <w:rsid w:val="009E032C"/>
    <w:rsid w:val="009E6669"/>
    <w:rsid w:val="009E7620"/>
    <w:rsid w:val="009E7F61"/>
    <w:rsid w:val="00A04CDA"/>
    <w:rsid w:val="00A06A49"/>
    <w:rsid w:val="00A13935"/>
    <w:rsid w:val="00A1723E"/>
    <w:rsid w:val="00A52B6E"/>
    <w:rsid w:val="00A531D2"/>
    <w:rsid w:val="00A5402F"/>
    <w:rsid w:val="00A60A8B"/>
    <w:rsid w:val="00A61550"/>
    <w:rsid w:val="00A65600"/>
    <w:rsid w:val="00A81ED1"/>
    <w:rsid w:val="00A8445B"/>
    <w:rsid w:val="00A93917"/>
    <w:rsid w:val="00AA5923"/>
    <w:rsid w:val="00AC3374"/>
    <w:rsid w:val="00AD37CB"/>
    <w:rsid w:val="00AE4BA5"/>
    <w:rsid w:val="00AF0F93"/>
    <w:rsid w:val="00AF6227"/>
    <w:rsid w:val="00B00875"/>
    <w:rsid w:val="00B02362"/>
    <w:rsid w:val="00B05965"/>
    <w:rsid w:val="00B119FC"/>
    <w:rsid w:val="00B36619"/>
    <w:rsid w:val="00B37C34"/>
    <w:rsid w:val="00B446CD"/>
    <w:rsid w:val="00B4572A"/>
    <w:rsid w:val="00B47D3C"/>
    <w:rsid w:val="00B5052D"/>
    <w:rsid w:val="00B50FC8"/>
    <w:rsid w:val="00B70113"/>
    <w:rsid w:val="00B75F59"/>
    <w:rsid w:val="00B83B96"/>
    <w:rsid w:val="00B96419"/>
    <w:rsid w:val="00B96596"/>
    <w:rsid w:val="00BE16FA"/>
    <w:rsid w:val="00BE55CD"/>
    <w:rsid w:val="00BE575B"/>
    <w:rsid w:val="00BE665C"/>
    <w:rsid w:val="00C03D26"/>
    <w:rsid w:val="00C15086"/>
    <w:rsid w:val="00C26C52"/>
    <w:rsid w:val="00C50D7A"/>
    <w:rsid w:val="00C51DCE"/>
    <w:rsid w:val="00C5344F"/>
    <w:rsid w:val="00C61EC6"/>
    <w:rsid w:val="00C6310A"/>
    <w:rsid w:val="00C75E99"/>
    <w:rsid w:val="00C76635"/>
    <w:rsid w:val="00C90544"/>
    <w:rsid w:val="00CA121D"/>
    <w:rsid w:val="00CA479E"/>
    <w:rsid w:val="00CA67A7"/>
    <w:rsid w:val="00CA6CC7"/>
    <w:rsid w:val="00CB3C2C"/>
    <w:rsid w:val="00CB7950"/>
    <w:rsid w:val="00CC2F51"/>
    <w:rsid w:val="00CC3822"/>
    <w:rsid w:val="00CC70F1"/>
    <w:rsid w:val="00CD0AB0"/>
    <w:rsid w:val="00CD1A80"/>
    <w:rsid w:val="00CD5D7D"/>
    <w:rsid w:val="00CE2CBC"/>
    <w:rsid w:val="00CF0480"/>
    <w:rsid w:val="00CF190D"/>
    <w:rsid w:val="00CF2B55"/>
    <w:rsid w:val="00D01C51"/>
    <w:rsid w:val="00D0425F"/>
    <w:rsid w:val="00D100DB"/>
    <w:rsid w:val="00D21346"/>
    <w:rsid w:val="00D3024C"/>
    <w:rsid w:val="00D345B2"/>
    <w:rsid w:val="00D47DB3"/>
    <w:rsid w:val="00D51FFD"/>
    <w:rsid w:val="00D5532A"/>
    <w:rsid w:val="00D56746"/>
    <w:rsid w:val="00D574BC"/>
    <w:rsid w:val="00D62E11"/>
    <w:rsid w:val="00D818DD"/>
    <w:rsid w:val="00D82844"/>
    <w:rsid w:val="00D82F09"/>
    <w:rsid w:val="00D921A5"/>
    <w:rsid w:val="00D97BD0"/>
    <w:rsid w:val="00DA3980"/>
    <w:rsid w:val="00DA6ECE"/>
    <w:rsid w:val="00DA7615"/>
    <w:rsid w:val="00DB2011"/>
    <w:rsid w:val="00DC356C"/>
    <w:rsid w:val="00DE417B"/>
    <w:rsid w:val="00DF5003"/>
    <w:rsid w:val="00E12E56"/>
    <w:rsid w:val="00E2304A"/>
    <w:rsid w:val="00E35BEC"/>
    <w:rsid w:val="00E44D91"/>
    <w:rsid w:val="00E829BF"/>
    <w:rsid w:val="00E843FD"/>
    <w:rsid w:val="00E90387"/>
    <w:rsid w:val="00E936D1"/>
    <w:rsid w:val="00E95789"/>
    <w:rsid w:val="00EA1429"/>
    <w:rsid w:val="00ED4D23"/>
    <w:rsid w:val="00EE6FE6"/>
    <w:rsid w:val="00EF7757"/>
    <w:rsid w:val="00F041CB"/>
    <w:rsid w:val="00F244F6"/>
    <w:rsid w:val="00F24FE1"/>
    <w:rsid w:val="00F26475"/>
    <w:rsid w:val="00F40F73"/>
    <w:rsid w:val="00F43BA3"/>
    <w:rsid w:val="00F43F99"/>
    <w:rsid w:val="00F449D4"/>
    <w:rsid w:val="00F5332C"/>
    <w:rsid w:val="00F76AF7"/>
    <w:rsid w:val="00F81027"/>
    <w:rsid w:val="00F812DD"/>
    <w:rsid w:val="00F8265A"/>
    <w:rsid w:val="00F93DAC"/>
    <w:rsid w:val="00FA0146"/>
    <w:rsid w:val="00FA3FD4"/>
    <w:rsid w:val="00FB08F0"/>
    <w:rsid w:val="00FD152C"/>
    <w:rsid w:val="00FD3D02"/>
    <w:rsid w:val="00FF3993"/>
    <w:rsid w:val="00FF6025"/>
    <w:rsid w:val="02CE40B2"/>
    <w:rsid w:val="1791969A"/>
    <w:rsid w:val="24DC2543"/>
    <w:rsid w:val="282065B2"/>
    <w:rsid w:val="2B6713CE"/>
    <w:rsid w:val="31F90F26"/>
    <w:rsid w:val="3407213B"/>
    <w:rsid w:val="3FEDEFE0"/>
    <w:rsid w:val="4D96F6E7"/>
    <w:rsid w:val="504921B5"/>
    <w:rsid w:val="5CBCFF57"/>
    <w:rsid w:val="7E8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7821"/>
  <w15:docId w15:val="{494ABD4D-136C-46CC-9DEC-549FF46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paragraph" w:customStyle="1" w:styleId="Default">
    <w:name w:val="Default"/>
    <w:rsid w:val="003F0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7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5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7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7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ZTN2ZK5Q2N6R-32785368-345908</_dlc_DocId>
    <_dlc_DocIdUrl xmlns="9ecf9374-0d71-4a51-a9c5-198dd68970ed">
      <Url>https://csucloudservices.sharepoint.com/teams/quality/medicine/_layouts/15/DocIdRedir.aspx?ID=ZTN2ZK5Q2N6R-32785368-345908</Url>
      <Description>ZTN2ZK5Q2N6R-32785368-345908</Description>
    </_dlc_DocIdUrl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E9555-1B96-4FF9-8068-ABF063932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191D2-452E-4980-A776-62BB2402269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8f04dcd-1aad-4718-b4ef-cb5a94bb72b3"/>
    <ds:schemaRef ds:uri="9ecf9374-0d71-4a51-a9c5-198dd68970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563DE8-3877-40EE-926B-32CEBA9027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1B1FF-BE5D-4ECB-90C4-6C2DB8E752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4CCD4A-1211-4297-BE2E-6E7D8260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 Victoria (CLPCT)</dc:creator>
  <cp:keywords/>
  <dc:description/>
  <cp:lastModifiedBy>Philip Haydock (MLCSU)</cp:lastModifiedBy>
  <cp:revision>2</cp:revision>
  <cp:lastPrinted>2013-06-07T09:27:00Z</cp:lastPrinted>
  <dcterms:created xsi:type="dcterms:W3CDTF">2024-01-04T12:06:00Z</dcterms:created>
  <dcterms:modified xsi:type="dcterms:W3CDTF">2024-01-04T12:06:00Z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c6e9d36a-973d-406f-9131-6ed525db72cf</vt:lpwstr>
  </property>
  <property fmtid="{D5CDD505-2E9C-101B-9397-08002B2CF9AE}" pid="5" name="MediaServiceImageTags">
    <vt:lpwstr/>
  </property>
</Properties>
</file>